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Integracji Sensorycznej dla Klientów Miejskiego Ośrodka Pomocy Społecznej w Malborku w 2022 roku”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Specjalistyczne usługi opiekuńcze dla osób z zaburzeniami psychicznymi</w:t>
        <w:br/>
        <w:t>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>Integracji Sensorycznej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39 godzin dla 1 dziecka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......................zł brutto (słownie: ................……………….................................……............................) </w:t>
        <w:br/>
        <w:t>przy zastosowanej ........ % stawce VAT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....…….............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2160" w:leader="none"/>
        </w:tabs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character" w:styleId="ListLabel1" w:customStyle="1">
    <w:name w:val="ListLabel 1"/>
    <w:qFormat/>
    <w:rsid w:val="00451724"/>
    <w:rPr>
      <w:rFonts w:cs="Courier New"/>
    </w:rPr>
  </w:style>
  <w:style w:type="character" w:styleId="ListLabel2" w:customStyle="1">
    <w:name w:val="ListLabel 2"/>
    <w:qFormat/>
    <w:rsid w:val="00451724"/>
    <w:rPr>
      <w:rFonts w:cs="Courier New"/>
    </w:rPr>
  </w:style>
  <w:style w:type="character" w:styleId="ListLabel3" w:customStyle="1">
    <w:name w:val="ListLabel 3"/>
    <w:qFormat/>
    <w:rsid w:val="00451724"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193</Words>
  <Characters>1767</Characters>
  <CharactersWithSpaces>1993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2022-03-14T12:31:52Z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